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0892B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B9EA348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62BAEA3F" w14:textId="537A7D69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065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Projekt ustawy o </w:t>
            </w:r>
            <w:r w:rsidR="009065D3" w:rsidRPr="009065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zmianie niektórych ustaw w związku z rozwojem usług e-zdrowia (UPRO5)</w:t>
            </w:r>
          </w:p>
          <w:p w14:paraId="37B9527F" w14:textId="7777777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14:paraId="5F8CEB33" w14:textId="77777777" w:rsidTr="00A06425">
        <w:tc>
          <w:tcPr>
            <w:tcW w:w="562" w:type="dxa"/>
            <w:shd w:val="clear" w:color="auto" w:fill="auto"/>
            <w:vAlign w:val="center"/>
          </w:tcPr>
          <w:p w14:paraId="6FEAF67E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FF2A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1B900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F7194DE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368DC3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58D431F2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17345B" w:rsidRPr="00A06425" w14:paraId="30DDE829" w14:textId="77777777" w:rsidTr="00A06425">
        <w:tc>
          <w:tcPr>
            <w:tcW w:w="562" w:type="dxa"/>
            <w:shd w:val="clear" w:color="auto" w:fill="auto"/>
            <w:vAlign w:val="center"/>
          </w:tcPr>
          <w:p w14:paraId="4E31C09C" w14:textId="703499A3" w:rsidR="0017345B" w:rsidRDefault="0017345B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B70839" w14:textId="28701DD1" w:rsidR="0017345B" w:rsidRPr="00A06425" w:rsidRDefault="0017345B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RCL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C34D99" w14:textId="18C81EF4" w:rsidR="0017345B" w:rsidRPr="0017345B" w:rsidRDefault="0017345B" w:rsidP="004D086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7345B">
              <w:rPr>
                <w:rFonts w:asciiTheme="minorHAnsi" w:hAnsiTheme="minorHAnsi" w:cstheme="minorHAnsi"/>
                <w:bCs/>
                <w:sz w:val="22"/>
                <w:szCs w:val="22"/>
              </w:rPr>
              <w:t>Art. 6 pkt 5 lit</w:t>
            </w:r>
            <w:r w:rsidR="00D41B30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r w:rsidRPr="0017345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f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5D5E437" w14:textId="3A58E77E" w:rsidR="0017345B" w:rsidRDefault="0017345B" w:rsidP="00A14F0B">
            <w:pPr>
              <w:pStyle w:val="LITlitera"/>
              <w:spacing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17345B">
              <w:rPr>
                <w:rFonts w:asciiTheme="minorHAnsi" w:hAnsiTheme="minorHAnsi" w:cstheme="minorHAnsi"/>
                <w:bCs w:val="0"/>
                <w:sz w:val="22"/>
                <w:szCs w:val="22"/>
              </w:rPr>
              <w:t>W dodawanych do art.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D41B30">
              <w:rPr>
                <w:rFonts w:asciiTheme="minorHAnsi" w:hAnsiTheme="minorHAnsi" w:cstheme="minorHAnsi"/>
                <w:bCs w:val="0"/>
                <w:sz w:val="22"/>
                <w:szCs w:val="22"/>
              </w:rPr>
              <w:t>7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D41B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ustawy z dnia 28 kwietnia 2011 r. o systemie informacji w ochronie zdrowia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17345B">
              <w:rPr>
                <w:rFonts w:asciiTheme="minorHAnsi" w:hAnsiTheme="minorHAnsi" w:cstheme="minorHAnsi"/>
                <w:sz w:val="22"/>
                <w:szCs w:val="22"/>
              </w:rPr>
              <w:t>Dz. U. z 2026 r. poz. 208) ust. 3d-3f zaproponowano nadanie podległej ministrowi właściwemu do spraw zdrowia, jednostce właściwej w zakresie systemów informacyjnych ochrony zdrowia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14F0B">
              <w:rPr>
                <w:rFonts w:asciiTheme="minorHAnsi" w:hAnsiTheme="minorHAnsi" w:cstheme="minorHAnsi"/>
                <w:sz w:val="22"/>
                <w:szCs w:val="22"/>
              </w:rPr>
              <w:t>(dalej „jednostka”)</w:t>
            </w:r>
            <w:r w:rsidR="00D41B3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A14F0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uprawnienie do </w:t>
            </w:r>
            <w:r w:rsidR="001F4BF9">
              <w:rPr>
                <w:rFonts w:asciiTheme="minorHAnsi" w:hAnsiTheme="minorHAnsi" w:cstheme="minorHAnsi"/>
                <w:sz w:val="22"/>
                <w:szCs w:val="22"/>
              </w:rPr>
              <w:t xml:space="preserve">podejmowanego z urzędu lub na wniosek </w:t>
            </w:r>
            <w:r w:rsidRPr="0017345B">
              <w:rPr>
                <w:rFonts w:asciiTheme="minorHAnsi" w:hAnsiTheme="minorHAnsi" w:cstheme="minorHAnsi"/>
                <w:sz w:val="22"/>
                <w:szCs w:val="22"/>
              </w:rPr>
              <w:t>czasowego ograniczenia lub zablokowania dostępu usługodawcy lub pracownika medycznego do Elektronicznej Platformy Gromadzenia, Analizy i Udostępnienia Zasobów Cyfrowych o Zdarzeniach Medycznych w przypadku korzystania z tego systemu lub z danych w nim przetwarzanych przez usługodawcę lub pracownika medycznego w sposób niezgodny z przepisami prawa lub zasadami bezpieczeństwa przetwarzania danych osobowych lub jednostkowych danych medycznych, a także w przypadku stwierdzenia zagrożenia dla bezpieczeństwa przetwarzania tych danych</w:t>
            </w:r>
            <w:r w:rsidR="00034C15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A14F0B">
              <w:rPr>
                <w:rFonts w:asciiTheme="minorHAnsi" w:hAnsiTheme="minorHAnsi" w:cstheme="minorHAnsi"/>
                <w:sz w:val="22"/>
                <w:szCs w:val="22"/>
              </w:rPr>
              <w:t xml:space="preserve">Zgodnie z przedstawioną propozycją o czasowym ograniczeniu jednostka </w:t>
            </w:r>
            <w:r w:rsidR="00A14F0B" w:rsidRPr="00A14F0B">
              <w:rPr>
                <w:rFonts w:asciiTheme="minorHAnsi" w:hAnsiTheme="minorHAnsi" w:cstheme="minorHAnsi"/>
                <w:sz w:val="22"/>
                <w:szCs w:val="22"/>
              </w:rPr>
              <w:t>niezwłocznie informuje usługodawcę lub pracownika medycznego, którego ograniczenie lub zablokowanie dostępu dotyczy, wyznaczając mu odpowiedni termin na złożenie wyjaśnień i wprowadzenie zmian niezbędnych do usunięcia naruszenia lub zagrożenia.</w:t>
            </w:r>
            <w:r w:rsidR="00A14F0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140EA">
              <w:rPr>
                <w:rFonts w:asciiTheme="minorHAnsi" w:hAnsiTheme="minorHAnsi" w:cstheme="minorHAnsi"/>
                <w:sz w:val="22"/>
                <w:szCs w:val="22"/>
              </w:rPr>
              <w:t>Należy zauważyć</w:t>
            </w:r>
            <w:r w:rsidR="00034C15">
              <w:rPr>
                <w:rFonts w:asciiTheme="minorHAnsi" w:hAnsiTheme="minorHAnsi" w:cstheme="minorHAnsi"/>
                <w:sz w:val="22"/>
                <w:szCs w:val="22"/>
              </w:rPr>
              <w:t>, że możliwość korzystania tak przez usługodawców</w:t>
            </w:r>
            <w:r w:rsidR="004140E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034C15">
              <w:rPr>
                <w:rFonts w:asciiTheme="minorHAnsi" w:hAnsiTheme="minorHAnsi" w:cstheme="minorHAnsi"/>
                <w:sz w:val="22"/>
                <w:szCs w:val="22"/>
              </w:rPr>
              <w:t xml:space="preserve"> jak i </w:t>
            </w:r>
            <w:r w:rsidR="00034C1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pracowników medycznych z ww. systemu teleinformatycznego ma kluczowe znaczenie zarówno z punktu widzenia realizowania przez nich nałożonych na nich prawem obowiązków jak i </w:t>
            </w:r>
            <w:r w:rsidR="00034C15" w:rsidRPr="00CB293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dla zapewnienia pacjentom ciągłości leczenia oraz zaopatrzenia w </w:t>
            </w:r>
            <w:r w:rsidR="00CB293B" w:rsidRPr="00CB293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produkty lecznicze i wyroby medyczne</w:t>
            </w:r>
            <w:r w:rsidR="00CB293B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.</w:t>
            </w:r>
            <w:r w:rsidR="00CB293B" w:rsidRPr="004140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B293B" w:rsidRPr="00CB293B">
              <w:rPr>
                <w:rFonts w:asciiTheme="minorHAnsi" w:hAnsiTheme="minorHAnsi" w:cstheme="minorHAnsi"/>
                <w:sz w:val="22"/>
                <w:szCs w:val="22"/>
              </w:rPr>
              <w:t>W świetle powyższego konieczne wydaje się</w:t>
            </w:r>
            <w:r w:rsidR="00CB293B" w:rsidRPr="00A14F0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B293B">
              <w:rPr>
                <w:rFonts w:asciiTheme="minorHAnsi" w:hAnsiTheme="minorHAnsi" w:cstheme="minorHAnsi"/>
                <w:sz w:val="22"/>
                <w:szCs w:val="22"/>
              </w:rPr>
              <w:t>doprecyzowanie i uzupełnienie projektowanych przepisów</w:t>
            </w:r>
            <w:r w:rsidR="004140E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CB293B">
              <w:rPr>
                <w:rFonts w:asciiTheme="minorHAnsi" w:hAnsiTheme="minorHAnsi" w:cstheme="minorHAnsi"/>
                <w:sz w:val="22"/>
                <w:szCs w:val="22"/>
              </w:rPr>
              <w:t xml:space="preserve"> tak aby umożliwiały one</w:t>
            </w:r>
            <w:r w:rsidR="00A14F0B">
              <w:rPr>
                <w:rFonts w:asciiTheme="minorHAnsi" w:hAnsiTheme="minorHAnsi" w:cstheme="minorHAnsi"/>
                <w:sz w:val="22"/>
                <w:szCs w:val="22"/>
              </w:rPr>
              <w:t xml:space="preserve"> zarówno efektywną ochronę danych przetwarzanych w systemie</w:t>
            </w:r>
            <w:r w:rsidR="00FE288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A14F0B">
              <w:rPr>
                <w:rFonts w:asciiTheme="minorHAnsi" w:hAnsiTheme="minorHAnsi" w:cstheme="minorHAnsi"/>
                <w:sz w:val="22"/>
                <w:szCs w:val="22"/>
              </w:rPr>
              <w:t xml:space="preserve"> jak i możliwe ograniczenie nieuzasadnionego i nadmiarowego zakłócenia działania świadczeniobiorców i w konsekwencji także negatywnych </w:t>
            </w:r>
            <w:r w:rsidR="00FE2886">
              <w:rPr>
                <w:rFonts w:asciiTheme="minorHAnsi" w:hAnsiTheme="minorHAnsi" w:cstheme="minorHAnsi"/>
                <w:sz w:val="22"/>
                <w:szCs w:val="22"/>
              </w:rPr>
              <w:t>skutków</w:t>
            </w:r>
            <w:r w:rsidR="00A14F0B">
              <w:rPr>
                <w:rFonts w:asciiTheme="minorHAnsi" w:hAnsiTheme="minorHAnsi" w:cstheme="minorHAnsi"/>
                <w:sz w:val="22"/>
                <w:szCs w:val="22"/>
              </w:rPr>
              <w:t xml:space="preserve"> dla korzystających z ich usług pacjentów. W szczególności </w:t>
            </w:r>
            <w:r w:rsidR="001F4BF9">
              <w:rPr>
                <w:rFonts w:asciiTheme="minorHAnsi" w:hAnsiTheme="minorHAnsi" w:cstheme="minorHAnsi"/>
                <w:sz w:val="22"/>
                <w:szCs w:val="22"/>
              </w:rPr>
              <w:t>dotyczy to:</w:t>
            </w:r>
          </w:p>
          <w:p w14:paraId="25FD26DA" w14:textId="7FB59586" w:rsidR="001F4BF9" w:rsidRDefault="001F4BF9" w:rsidP="00A14F0B">
            <w:pPr>
              <w:pStyle w:val="LITlitera"/>
              <w:spacing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1) ogólnikowego i bardzo szerokiego sposobu określenia przesłanek zastosowania środka</w:t>
            </w:r>
            <w:r w:rsidR="004140EA">
              <w:rPr>
                <w:rFonts w:asciiTheme="minorHAnsi" w:hAnsiTheme="minorHAnsi" w:cstheme="minorHAnsi"/>
                <w:sz w:val="22"/>
                <w:szCs w:val="22"/>
              </w:rPr>
              <w:t xml:space="preserve"> w postaci ograniczenia lub zablokowania dostępu do systemu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127281B" w14:textId="7B93BB35" w:rsidR="001F4BF9" w:rsidRDefault="001F4BF9" w:rsidP="00A14F0B">
            <w:pPr>
              <w:pStyle w:val="LITlitera"/>
              <w:spacing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2) </w:t>
            </w:r>
            <w:r w:rsidR="00FE2886">
              <w:rPr>
                <w:rFonts w:asciiTheme="minorHAnsi" w:hAnsiTheme="minorHAnsi" w:cstheme="minorHAnsi"/>
                <w:sz w:val="22"/>
                <w:szCs w:val="22"/>
              </w:rPr>
              <w:t xml:space="preserve">braku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określenia kręgu podmiotów uprawnionych do występowania z wnioskiem</w:t>
            </w:r>
            <w:r w:rsidR="005646D1">
              <w:rPr>
                <w:rFonts w:asciiTheme="minorHAnsi" w:hAnsiTheme="minorHAnsi" w:cstheme="minorHAnsi"/>
                <w:sz w:val="22"/>
                <w:szCs w:val="22"/>
              </w:rPr>
              <w:t xml:space="preserve"> o ograniczenie/zablokowanie dostępu do sytemu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zakresu informacji</w:t>
            </w:r>
            <w:r w:rsidR="00FE288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jakie mają być w nim zawarte</w:t>
            </w:r>
            <w:r w:rsidR="00FE288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oraz formy jego składania;</w:t>
            </w:r>
          </w:p>
          <w:p w14:paraId="20E0CC9E" w14:textId="08098551" w:rsidR="001F4BF9" w:rsidRDefault="001F4BF9" w:rsidP="00A14F0B">
            <w:pPr>
              <w:pStyle w:val="LITlitera"/>
              <w:spacing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3) </w:t>
            </w:r>
            <w:r w:rsidR="00FE2886">
              <w:rPr>
                <w:rFonts w:asciiTheme="minorHAnsi" w:hAnsiTheme="minorHAnsi" w:cstheme="minorHAnsi"/>
                <w:sz w:val="22"/>
                <w:szCs w:val="22"/>
              </w:rPr>
              <w:t xml:space="preserve">braku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określenia mechanizmów umożliwiających jednostce wstępnej weryfikacji zarzutów przedstawionych we wniosku </w:t>
            </w:r>
            <w:r w:rsidR="005646D1" w:rsidRPr="005646D1">
              <w:rPr>
                <w:rFonts w:asciiTheme="minorHAnsi" w:hAnsiTheme="minorHAnsi" w:cstheme="minorHAnsi"/>
                <w:sz w:val="22"/>
                <w:szCs w:val="22"/>
              </w:rPr>
              <w:t xml:space="preserve">o ograniczenie/zablokowanie dostępu do sytemu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przed zablokowaniem świadczeniobiorcy dostępu do systemu</w:t>
            </w:r>
            <w:r w:rsidR="005646D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ani też nie nadanie jej jakichkolwiek uprawnień umożliwiających efektywne stwierdzenie, że u danego świadczeniobiorcy doszło do usunięcia naruszenia lub zagrożenia;</w:t>
            </w:r>
          </w:p>
          <w:p w14:paraId="7F9D4B04" w14:textId="704C2666" w:rsidR="001F4BF9" w:rsidRDefault="001F4BF9" w:rsidP="00A14F0B">
            <w:pPr>
              <w:pStyle w:val="LITlitera"/>
              <w:spacing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4) sposobu dokumentowania czynności w ramach podejmowanych działań umożliwiających stwierdzenie</w:t>
            </w:r>
            <w:r w:rsidR="00FE288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 podstawie jakich przesłanek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podjęto decyzję o podjęciu działań oraz o ich charakterze;</w:t>
            </w:r>
          </w:p>
          <w:p w14:paraId="0E320918" w14:textId="346A1D2D" w:rsidR="001F4BF9" w:rsidRDefault="001F4BF9" w:rsidP="00A14F0B">
            <w:pPr>
              <w:pStyle w:val="LITlitera"/>
              <w:spacing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5) niepoddanie ww. czynności proceduralnych jakimkolwiek formom niezależnej kontroli.</w:t>
            </w:r>
          </w:p>
          <w:p w14:paraId="1484A6B9" w14:textId="0E1ACC9F" w:rsidR="001F4BF9" w:rsidRPr="00CB293B" w:rsidRDefault="001F4BF9" w:rsidP="00A14F0B">
            <w:pPr>
              <w:pStyle w:val="LITlitera"/>
              <w:spacing w:line="240" w:lineRule="auto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Omawiane przepisy wymagają zatem ponownej analizy uzupełnienia oraz szczegółowego uzasadnienia.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FFCCD44" w14:textId="2C0807FE" w:rsidR="0017345B" w:rsidRPr="00A06425" w:rsidRDefault="001F4BF9" w:rsidP="001F4BF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Przepis wymaga stosownego uzupełnienia o charakterze merytorycznym</w:t>
            </w:r>
            <w:r w:rsidR="00EC2A5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59" w:type="dxa"/>
            <w:vAlign w:val="center"/>
          </w:tcPr>
          <w:p w14:paraId="605B7D2C" w14:textId="77777777" w:rsidR="0017345B" w:rsidRPr="00A06425" w:rsidRDefault="0017345B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06425" w:rsidRPr="00A06425" w14:paraId="38CF0BC7" w14:textId="77777777" w:rsidTr="00A06425">
        <w:tc>
          <w:tcPr>
            <w:tcW w:w="562" w:type="dxa"/>
            <w:shd w:val="clear" w:color="auto" w:fill="auto"/>
          </w:tcPr>
          <w:p w14:paraId="3C27FF02" w14:textId="1B557259" w:rsidR="00A06425" w:rsidRPr="00A06425" w:rsidRDefault="0017345B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14:paraId="656ED6C0" w14:textId="57240D76" w:rsidR="00A06425" w:rsidRPr="00A06425" w:rsidRDefault="009065D3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RCL</w:t>
            </w:r>
          </w:p>
        </w:tc>
        <w:tc>
          <w:tcPr>
            <w:tcW w:w="1843" w:type="dxa"/>
            <w:shd w:val="clear" w:color="auto" w:fill="auto"/>
          </w:tcPr>
          <w:p w14:paraId="68317A96" w14:textId="103EE337" w:rsidR="00A06425" w:rsidRPr="00A06425" w:rsidRDefault="008812F0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Art. 6 pkt 9 lit. b tiret drugie</w:t>
            </w:r>
          </w:p>
        </w:tc>
        <w:tc>
          <w:tcPr>
            <w:tcW w:w="4678" w:type="dxa"/>
            <w:shd w:val="clear" w:color="auto" w:fill="auto"/>
          </w:tcPr>
          <w:p w14:paraId="729B581D" w14:textId="65EE2694" w:rsidR="008812F0" w:rsidRPr="008812F0" w:rsidRDefault="008812F0" w:rsidP="008812F0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12F0">
              <w:rPr>
                <w:rFonts w:asciiTheme="minorHAnsi" w:hAnsiTheme="minorHAnsi" w:cstheme="minorHAnsi"/>
                <w:sz w:val="22"/>
                <w:szCs w:val="22"/>
              </w:rPr>
              <w:t xml:space="preserve">W projekcie </w:t>
            </w:r>
            <w:r w:rsidR="0086621D">
              <w:rPr>
                <w:rFonts w:asciiTheme="minorHAnsi" w:hAnsiTheme="minorHAnsi" w:cstheme="minorHAnsi"/>
                <w:sz w:val="22"/>
                <w:szCs w:val="22"/>
              </w:rPr>
              <w:t xml:space="preserve">ustawy </w:t>
            </w:r>
            <w:r w:rsidRPr="008812F0">
              <w:rPr>
                <w:rFonts w:asciiTheme="minorHAnsi" w:hAnsiTheme="minorHAnsi" w:cstheme="minorHAnsi"/>
                <w:sz w:val="22"/>
                <w:szCs w:val="22"/>
              </w:rPr>
              <w:t xml:space="preserve">proponuje się rozszerzenie gromadzonych informacji o dane dotyczące wyrobów medycznych (dodawany art. 10 ust. 2 pkt 8 </w:t>
            </w:r>
            <w:r w:rsidRPr="005646D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ustawy z dnia 28 kwietnia 2011 r. o systemie informacji w ochronie zdrowia</w:t>
            </w:r>
            <w:r w:rsidR="005646D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8812F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5646D1">
              <w:rPr>
                <w:rFonts w:asciiTheme="minorHAnsi" w:hAnsiTheme="minorHAnsi" w:cstheme="minorHAnsi"/>
                <w:sz w:val="22"/>
                <w:szCs w:val="22"/>
              </w:rPr>
              <w:t xml:space="preserve">należy </w:t>
            </w:r>
            <w:r w:rsidR="0086621D">
              <w:rPr>
                <w:rFonts w:asciiTheme="minorHAnsi" w:hAnsiTheme="minorHAnsi" w:cstheme="minorHAnsi"/>
                <w:sz w:val="22"/>
                <w:szCs w:val="22"/>
              </w:rPr>
              <w:t>zauważyć, że</w:t>
            </w:r>
            <w:r w:rsidRPr="008812F0">
              <w:rPr>
                <w:rFonts w:asciiTheme="minorHAnsi" w:hAnsiTheme="minorHAnsi" w:cstheme="minorHAnsi"/>
                <w:sz w:val="22"/>
                <w:szCs w:val="22"/>
              </w:rPr>
              <w:t xml:space="preserve"> odmiennie niż to uczyniono w przypadku pozostałych kategorii informacji gromadzonych w Systemie Informacji Medycznej</w:t>
            </w:r>
            <w:r w:rsidR="00FE288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8812F0">
              <w:rPr>
                <w:rFonts w:asciiTheme="minorHAnsi" w:hAnsiTheme="minorHAnsi" w:cstheme="minorHAnsi"/>
                <w:sz w:val="22"/>
                <w:szCs w:val="22"/>
              </w:rPr>
              <w:t xml:space="preserve"> jako źródła informacji nie wskazano konkretnego rejestru medycznego, co uniemożliwia wyznaczenie zakresu danych o wyrobach medycznych, jakie mają być przekazywane do systemu</w:t>
            </w:r>
            <w:r w:rsidR="0086621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D38A97A" w14:textId="77777777" w:rsidR="00A06425" w:rsidRPr="008812F0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11CA971F" w14:textId="63A35826" w:rsidR="00A06425" w:rsidRPr="00A06425" w:rsidRDefault="0086621D" w:rsidP="00831D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Przepis wymaga stosownego uzupełnienia o charakterze merytorycznym</w:t>
            </w:r>
            <w:r w:rsidR="00344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2414460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45F31D29" w14:textId="77777777" w:rsidTr="00A06425">
        <w:tc>
          <w:tcPr>
            <w:tcW w:w="562" w:type="dxa"/>
            <w:shd w:val="clear" w:color="auto" w:fill="auto"/>
          </w:tcPr>
          <w:p w14:paraId="7A03A296" w14:textId="6B263322" w:rsidR="00A06425" w:rsidRPr="00A06425" w:rsidRDefault="0017345B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788157C3" w14:textId="05166984" w:rsidR="00A06425" w:rsidRPr="00A06425" w:rsidRDefault="0086621D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RCL</w:t>
            </w:r>
          </w:p>
        </w:tc>
        <w:tc>
          <w:tcPr>
            <w:tcW w:w="1843" w:type="dxa"/>
            <w:shd w:val="clear" w:color="auto" w:fill="auto"/>
          </w:tcPr>
          <w:p w14:paraId="1510DD09" w14:textId="6D00F2FC" w:rsidR="00A06425" w:rsidRPr="00A06425" w:rsidRDefault="00831D1C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Art. 6 pkt 12</w:t>
            </w:r>
          </w:p>
        </w:tc>
        <w:tc>
          <w:tcPr>
            <w:tcW w:w="4678" w:type="dxa"/>
            <w:shd w:val="clear" w:color="auto" w:fill="auto"/>
          </w:tcPr>
          <w:p w14:paraId="42FC6C39" w14:textId="62EAD3B0" w:rsidR="00A06425" w:rsidRPr="00A06425" w:rsidRDefault="00831D1C" w:rsidP="00831D1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projektowanym art. 11c ust. 3 </w:t>
            </w:r>
            <w:r w:rsidRPr="005646D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ustawy z dnia 28 kwietnia 2011 r. o systemie informacji w ochronie zdrowia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wymienia się krąg podmiotów uprawnionych i obowiązanych do przekazywania danych do Systemu Domowej Opieki Medycznej</w:t>
            </w:r>
            <w:r w:rsidR="00FE288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wymieniając wśród nich </w:t>
            </w:r>
            <w:r w:rsidR="0038393A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inne podmioty działające </w:t>
            </w:r>
            <w:r w:rsidR="00010F6A">
              <w:rPr>
                <w:rFonts w:asciiTheme="minorHAnsi" w:hAnsiTheme="minorHAnsi" w:cstheme="minorHAnsi"/>
                <w:sz w:val="22"/>
                <w:szCs w:val="22"/>
              </w:rPr>
              <w:t>wyłącznie na żądanie pacjenta i za jego zgodą</w:t>
            </w:r>
            <w:r w:rsidR="0038393A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 w:rsidR="00010F6A">
              <w:rPr>
                <w:rFonts w:asciiTheme="minorHAnsi" w:hAnsiTheme="minorHAnsi" w:cstheme="minorHAnsi"/>
                <w:sz w:val="22"/>
                <w:szCs w:val="22"/>
              </w:rPr>
              <w:t>. Z uwagi na fakt, że omawiany przepis stanowi podstawę uprawnień i obowiązków konieczne wydaje się uzupełnienie projektowanego przepisu tak</w:t>
            </w:r>
            <w:r w:rsidR="00FE288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010F6A">
              <w:rPr>
                <w:rFonts w:asciiTheme="minorHAnsi" w:hAnsiTheme="minorHAnsi" w:cstheme="minorHAnsi"/>
                <w:sz w:val="22"/>
                <w:szCs w:val="22"/>
              </w:rPr>
              <w:t xml:space="preserve"> aby konkretyzował on kategorie podmiotów przekazujących dane do systemu.</w:t>
            </w:r>
          </w:p>
        </w:tc>
        <w:tc>
          <w:tcPr>
            <w:tcW w:w="5812" w:type="dxa"/>
            <w:shd w:val="clear" w:color="auto" w:fill="auto"/>
          </w:tcPr>
          <w:p w14:paraId="68D0AB42" w14:textId="5A8CB908" w:rsidR="00A06425" w:rsidRPr="00A06425" w:rsidRDefault="00010F6A" w:rsidP="00010F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Przepis wymaga stosownego uzupełnienia o charakterze merytorycznym</w:t>
            </w:r>
            <w:r w:rsidR="00344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2846FA0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F17" w:rsidRPr="00A06425" w14:paraId="1C9E9F1C" w14:textId="77777777" w:rsidTr="00160F4D">
        <w:tc>
          <w:tcPr>
            <w:tcW w:w="562" w:type="dxa"/>
            <w:shd w:val="clear" w:color="auto" w:fill="auto"/>
          </w:tcPr>
          <w:p w14:paraId="308B5DEB" w14:textId="7171A243" w:rsidR="00664F17" w:rsidRDefault="00664F17" w:rsidP="00664F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D9EDA5C" w14:textId="29E0DEDB" w:rsidR="00664F17" w:rsidRDefault="00664F17" w:rsidP="00664F1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RCL</w:t>
            </w:r>
          </w:p>
        </w:tc>
        <w:tc>
          <w:tcPr>
            <w:tcW w:w="1843" w:type="dxa"/>
            <w:shd w:val="clear" w:color="auto" w:fill="auto"/>
          </w:tcPr>
          <w:p w14:paraId="022BDB09" w14:textId="12E1CE72" w:rsidR="00664F17" w:rsidRDefault="00664F17" w:rsidP="00664F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Art. 6 pkt 12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42E6381" w14:textId="65C7F036" w:rsidR="00664F17" w:rsidRPr="0038393A" w:rsidRDefault="00664F17" w:rsidP="00664F17">
            <w:pPr>
              <w:pStyle w:val="NormalnyWeb"/>
              <w:spacing w:line="24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38393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Z projektowanego art. 11c ust. 5 </w:t>
            </w:r>
            <w:r w:rsidRPr="0038393A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</w:rPr>
              <w:t>ustawy z dnia 28 kwietnia 2011 r. o systemie informacji w ochronie zdrowia</w:t>
            </w:r>
            <w:r w:rsidRPr="0038393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, wynika, że minister właściwy do spraw zdrowia zamieszcza w Biuletynie Informacji Publicznej urzędu obsługującego tego ministra wykaz wyrobów medycznych lub aplikacji </w:t>
            </w:r>
            <w:r w:rsidRPr="0038393A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 xml:space="preserve">wspierających dobrostan spełniających </w:t>
            </w:r>
            <w:r w:rsidR="00E95AA7">
              <w:rPr>
                <w:rFonts w:asciiTheme="minorHAnsi" w:eastAsia="Times New Roman" w:hAnsiTheme="minorHAnsi" w:cstheme="minorHAnsi"/>
                <w:sz w:val="22"/>
                <w:szCs w:val="22"/>
              </w:rPr>
              <w:t>„</w:t>
            </w:r>
            <w:r w:rsidRPr="0038393A">
              <w:rPr>
                <w:rFonts w:asciiTheme="minorHAnsi" w:eastAsia="Times New Roman" w:hAnsiTheme="minorHAnsi" w:cstheme="minorHAnsi"/>
                <w:sz w:val="22"/>
                <w:szCs w:val="22"/>
              </w:rPr>
              <w:t>te warunki</w:t>
            </w:r>
            <w:r w:rsidR="00E95AA7">
              <w:rPr>
                <w:rFonts w:asciiTheme="minorHAnsi" w:eastAsia="Times New Roman" w:hAnsiTheme="minorHAnsi" w:cstheme="minorHAnsi"/>
                <w:sz w:val="22"/>
                <w:szCs w:val="22"/>
              </w:rPr>
              <w:t>”</w:t>
            </w:r>
            <w:r w:rsidRPr="0038393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i przekazujących dane do systemu Domowej Opieki Medycznej (system DOM). Należy jednak zauważyć, że z przepisów projektu ustawy nie wynika, że dane dotyczące pacjentów będą przekazywane z wyrobów medycznych i aplikacji wspierających dobrostan bezpośrednio do systemu DOM. Proponowane rozwiązanie budzi wątpliwości w kontekście m.in. przepisów art. 11c ustawy o systemie informacji, które przewidują, że to podmioty wskazane w tych przepisach (podmioty, które wprowadziły do obrotu lub do używania wyrób medyczny oraz „inne podmioty”, które na żądanie pacjenta i za jego zgodą będą przekazywały dane do systemu DOM) (ust. 3 pkt 3 i 4) po spełnieniu warunków określonych przez ministra właściwego do spraw zdrowia w Biuletynie Informacji Publicznej będą mogły przekazywać dane do systemu DOM (ust. 4) oraz przepisu art. 8b ust. 1 ustawy o systemie informacji, z którego wynika, że m.in. wskazane powyżej podmioty są obowiązane zapewnić zgodność swoich systemów teleinformatycznych z minimalnymi wymaganiami technicznymi i funkcjonalnymi określonymi przez właściwego ministra</w:t>
            </w:r>
            <w:r w:rsidR="00946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38393A">
              <w:rPr>
                <w:rFonts w:asciiTheme="minorHAnsi" w:eastAsia="Times New Roman" w:hAnsiTheme="minorHAnsi" w:cstheme="minorHAnsi"/>
                <w:sz w:val="22"/>
                <w:szCs w:val="22"/>
              </w:rPr>
              <w:t>(art. 6 pkt 7 projektu ustawy). W świetle powyższego wyjaśnienia wymaga kwestia bezpośredniego przekazywania danych przez wyroby medyczne i aplikacje wspierające dobrostan do systemu DOM i odpowiedniego przeformułowania przepisów, stosownie do intencji Projektodawcy.</w:t>
            </w:r>
          </w:p>
          <w:p w14:paraId="72D31E38" w14:textId="3A1DA142" w:rsidR="00664F17" w:rsidRPr="0038393A" w:rsidRDefault="00664F17" w:rsidP="00664F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393A">
              <w:rPr>
                <w:rFonts w:asciiTheme="minorHAnsi" w:hAnsiTheme="minorHAnsi" w:cstheme="minorHAnsi"/>
                <w:sz w:val="22"/>
                <w:szCs w:val="22"/>
              </w:rPr>
              <w:t xml:space="preserve">Jeżeli intencją Projektodawcy jest, </w:t>
            </w:r>
            <w:r w:rsidR="00FE288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8393A">
              <w:rPr>
                <w:rFonts w:asciiTheme="minorHAnsi" w:hAnsiTheme="minorHAnsi" w:cstheme="minorHAnsi"/>
                <w:sz w:val="22"/>
                <w:szCs w:val="22"/>
              </w:rPr>
              <w:t xml:space="preserve">by wyroby medyczne i aplikacje wspierające dobrostan przekazywały bezpośrednio dane do systemu DOM, projekt ustawy należy uzupełnić m.in. o przepisy określające: </w:t>
            </w:r>
          </w:p>
          <w:p w14:paraId="283B36C4" w14:textId="7654B8A9" w:rsidR="00664F17" w:rsidRPr="0038393A" w:rsidRDefault="00664F17" w:rsidP="00664F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393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1) bezpośrednie przekazywanie danych do systemu Domowej Opieki Medycznej (DOM) z wyrobów medycznych i aplikacji wspierających</w:t>
            </w:r>
            <w:r w:rsidR="00E95AA7">
              <w:rPr>
                <w:rFonts w:asciiTheme="minorHAnsi" w:hAnsiTheme="minorHAnsi" w:cstheme="minorHAnsi"/>
                <w:sz w:val="22"/>
                <w:szCs w:val="22"/>
              </w:rPr>
              <w:t xml:space="preserve"> dobrostan</w:t>
            </w:r>
            <w:r w:rsidRPr="0038393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02B0D0C1" w14:textId="38DD0C14" w:rsidR="00664F17" w:rsidRPr="0038393A" w:rsidRDefault="00664F17" w:rsidP="00664F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393A">
              <w:rPr>
                <w:rFonts w:asciiTheme="minorHAnsi" w:hAnsiTheme="minorHAnsi" w:cstheme="minorHAnsi"/>
                <w:sz w:val="22"/>
                <w:szCs w:val="22"/>
              </w:rPr>
              <w:t xml:space="preserve">2) warunki, jakie mają spełniać wyroby medyczne i aplikacje wspierające dobrostan (w przepisie </w:t>
            </w:r>
            <w:r w:rsidR="00E95AA7">
              <w:rPr>
                <w:rFonts w:asciiTheme="minorHAnsi" w:hAnsiTheme="minorHAnsi" w:cstheme="minorHAnsi"/>
                <w:sz w:val="22"/>
                <w:szCs w:val="22"/>
              </w:rPr>
              <w:t xml:space="preserve">użyto enigmatycznego sformułowania w postaci </w:t>
            </w:r>
            <w:r w:rsidRPr="0038393A">
              <w:rPr>
                <w:rFonts w:asciiTheme="minorHAnsi" w:hAnsiTheme="minorHAnsi" w:cstheme="minorHAnsi"/>
                <w:sz w:val="22"/>
                <w:szCs w:val="22"/>
              </w:rPr>
              <w:t xml:space="preserve">„te warunki”), które umożliwią bezpośrednie przekazywanie danych do systemu DOM, </w:t>
            </w:r>
          </w:p>
          <w:p w14:paraId="7A8AC4B2" w14:textId="42BA7E30" w:rsidR="00664F17" w:rsidRPr="0038393A" w:rsidRDefault="00664F17" w:rsidP="00664F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393A">
              <w:rPr>
                <w:rFonts w:asciiTheme="minorHAnsi" w:hAnsiTheme="minorHAnsi" w:cstheme="minorHAnsi"/>
                <w:sz w:val="22"/>
                <w:szCs w:val="22"/>
              </w:rPr>
              <w:t>3) kto odpowiada za zapewnienie zgodności wyrobów medycznych i aplikacji wspierających dobrostan z warunkami.</w:t>
            </w:r>
          </w:p>
          <w:p w14:paraId="677E930D" w14:textId="2B3D2F1F" w:rsidR="00664F17" w:rsidRDefault="00664F17" w:rsidP="00664F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393A">
              <w:rPr>
                <w:rFonts w:asciiTheme="minorHAnsi" w:hAnsiTheme="minorHAnsi" w:cstheme="minorHAnsi"/>
                <w:sz w:val="22"/>
                <w:szCs w:val="22"/>
              </w:rPr>
              <w:t>Jeżeli dane do systemu DOM mają być przekazywane wyłącznie przez podmioty, o których mowa wart. 11c ust. 3 pkt 3 i 4 ustawy o systemie informacji, korekty wymaga przepis art. 11c ust. 5 tej ustawy.</w:t>
            </w:r>
          </w:p>
        </w:tc>
        <w:tc>
          <w:tcPr>
            <w:tcW w:w="5812" w:type="dxa"/>
            <w:shd w:val="clear" w:color="auto" w:fill="auto"/>
          </w:tcPr>
          <w:p w14:paraId="7DDC4F0F" w14:textId="40F6E3C4" w:rsidR="00664F17" w:rsidRDefault="00664F17" w:rsidP="00664F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Przepis wymaga stosownego uzupełnienia o charakterze merytorycznym</w:t>
            </w:r>
            <w:r w:rsidR="00344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07D1F487" w14:textId="77777777" w:rsidR="00664F17" w:rsidRPr="00A06425" w:rsidRDefault="00664F17" w:rsidP="00664F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F17" w:rsidRPr="00A06425" w14:paraId="3E1B112B" w14:textId="77777777" w:rsidTr="00A06425">
        <w:tc>
          <w:tcPr>
            <w:tcW w:w="562" w:type="dxa"/>
            <w:shd w:val="clear" w:color="auto" w:fill="auto"/>
          </w:tcPr>
          <w:p w14:paraId="1AB28B55" w14:textId="28F245EF" w:rsidR="00664F17" w:rsidRPr="00A06425" w:rsidRDefault="00664F17" w:rsidP="00664F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1134" w:type="dxa"/>
            <w:shd w:val="clear" w:color="auto" w:fill="auto"/>
          </w:tcPr>
          <w:p w14:paraId="4E9802C3" w14:textId="2F15610E" w:rsidR="00664F17" w:rsidRPr="00A06425" w:rsidRDefault="00664F17" w:rsidP="00664F1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RCL</w:t>
            </w:r>
          </w:p>
        </w:tc>
        <w:tc>
          <w:tcPr>
            <w:tcW w:w="1843" w:type="dxa"/>
            <w:shd w:val="clear" w:color="auto" w:fill="auto"/>
          </w:tcPr>
          <w:p w14:paraId="38AEC63C" w14:textId="166E8CCF" w:rsidR="00664F17" w:rsidRPr="00A06425" w:rsidRDefault="00664F17" w:rsidP="00664F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Art. 6 pkt 12</w:t>
            </w:r>
          </w:p>
        </w:tc>
        <w:tc>
          <w:tcPr>
            <w:tcW w:w="4678" w:type="dxa"/>
            <w:shd w:val="clear" w:color="auto" w:fill="auto"/>
          </w:tcPr>
          <w:p w14:paraId="23F7CC02" w14:textId="0D6E37C8" w:rsidR="00664F17" w:rsidRPr="00E95AA7" w:rsidRDefault="00664F17" w:rsidP="00E95AA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8EA">
              <w:rPr>
                <w:rFonts w:asciiTheme="minorHAnsi" w:hAnsiTheme="minorHAnsi" w:cstheme="minorHAnsi"/>
                <w:sz w:val="22"/>
                <w:szCs w:val="22"/>
              </w:rPr>
              <w:t xml:space="preserve">Zgodnie z projektowanym art. 11c ust. </w:t>
            </w:r>
            <w:r w:rsidR="00344595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8218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95AA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ustawy z dnia 28 kwietnia 2011 r. o systemie informacji w ochronie zdrowia </w:t>
            </w:r>
            <w:r w:rsidRPr="008218EA">
              <w:rPr>
                <w:rFonts w:asciiTheme="minorHAnsi" w:hAnsiTheme="minorHAnsi" w:cstheme="minorHAnsi"/>
                <w:sz w:val="22"/>
                <w:szCs w:val="22"/>
              </w:rPr>
              <w:t>minister właściwy do spraw zdrowia może przekazywać do systemu Domowej Opieki Medycznej dane, o których mowa w ust. 2, przetwarzane w innych systemach teleinformatycznych, dla których jest administratorem danych, a także może przekazywać dane przetwarzane w tym systemie do innych systemów teleinformatycznych, dla których jest administratorem danych, w celu monitorowania polityki zdrowotnej państwa oraz podnoszenia jakości i dostępności świadczeń opieki zdrowotnej, a także w celu monitorowania stanu zdrowia usługobiorców oraz zapewniania im adekwatnej do ich stanu zdrowia opieki zdrowotnej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E95AA7">
              <w:rPr>
                <w:rFonts w:asciiTheme="minorHAnsi" w:hAnsiTheme="minorHAnsi" w:cstheme="minorHAnsi"/>
                <w:sz w:val="22"/>
                <w:szCs w:val="22"/>
              </w:rPr>
              <w:t>Należy zauważyć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że w projektowanych przepisach nie </w:t>
            </w:r>
            <w:r w:rsidRPr="008218EA">
              <w:rPr>
                <w:rFonts w:asciiTheme="minorHAnsi" w:hAnsiTheme="minorHAnsi" w:cstheme="minorHAnsi"/>
                <w:sz w:val="22"/>
                <w:szCs w:val="22"/>
              </w:rPr>
              <w:t>dookreśl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ono</w:t>
            </w:r>
            <w:r w:rsidRPr="008218EA">
              <w:rPr>
                <w:rFonts w:asciiTheme="minorHAnsi" w:hAnsiTheme="minorHAnsi" w:cstheme="minorHAnsi"/>
                <w:sz w:val="22"/>
                <w:szCs w:val="22"/>
              </w:rPr>
              <w:t xml:space="preserve"> systemów teleinformatycznych, do których i z których będą mogły być przekazywane dane;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218EA">
              <w:rPr>
                <w:rFonts w:asciiTheme="minorHAnsi" w:hAnsiTheme="minorHAnsi" w:cstheme="minorHAnsi"/>
                <w:sz w:val="22"/>
                <w:szCs w:val="22"/>
              </w:rPr>
              <w:t xml:space="preserve">należy zauważyć, że nie we wszystkich przepisach </w:t>
            </w:r>
            <w:r w:rsidRPr="008218E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ustawy o systemie informacji regulujących kwestie funkcjonowania systemów, dla których </w:t>
            </w:r>
            <w:r w:rsidRPr="0038393A">
              <w:rPr>
                <w:rFonts w:asciiTheme="minorHAnsi" w:hAnsiTheme="minorHAnsi" w:cstheme="minorHAnsi"/>
                <w:sz w:val="22"/>
                <w:szCs w:val="22"/>
              </w:rPr>
              <w:t>minister jest administratorem danych</w:t>
            </w:r>
            <w:r w:rsidRPr="008218EA">
              <w:rPr>
                <w:rFonts w:asciiTheme="minorHAnsi" w:hAnsiTheme="minorHAnsi" w:cstheme="minorHAnsi"/>
                <w:sz w:val="22"/>
                <w:szCs w:val="22"/>
              </w:rPr>
              <w:t>, zostały wprowadzone zmiany w zakresie możliwości przekazywania danych między systemami (np. art. 23 ustawy o systemie informacji - System Statystyki w Ochronie Zdrowia)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812" w:type="dxa"/>
            <w:shd w:val="clear" w:color="auto" w:fill="auto"/>
          </w:tcPr>
          <w:p w14:paraId="745A24E4" w14:textId="585E9E97" w:rsidR="00664F17" w:rsidRPr="00A06425" w:rsidRDefault="00664F17" w:rsidP="00664F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Przepis wymaga stosownego uzupełnienia o charakterze merytorycznym</w:t>
            </w:r>
            <w:r w:rsidR="003445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41463990" w14:textId="77777777" w:rsidR="00664F17" w:rsidRPr="00A06425" w:rsidRDefault="00664F17" w:rsidP="00664F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F17" w:rsidRPr="00A06425" w14:paraId="341764F4" w14:textId="77777777" w:rsidTr="00A06425">
        <w:tc>
          <w:tcPr>
            <w:tcW w:w="562" w:type="dxa"/>
            <w:shd w:val="clear" w:color="auto" w:fill="auto"/>
          </w:tcPr>
          <w:p w14:paraId="2F6E7FE1" w14:textId="1CC64ED8" w:rsidR="00664F17" w:rsidRPr="00A06425" w:rsidRDefault="00664F17" w:rsidP="00664F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3D2CABBC" w14:textId="4C5976DB" w:rsidR="00664F17" w:rsidRPr="00A06425" w:rsidRDefault="00664F17" w:rsidP="00664F1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RCL</w:t>
            </w:r>
          </w:p>
        </w:tc>
        <w:tc>
          <w:tcPr>
            <w:tcW w:w="1843" w:type="dxa"/>
            <w:shd w:val="clear" w:color="auto" w:fill="auto"/>
          </w:tcPr>
          <w:p w14:paraId="75C532B2" w14:textId="292C19DE" w:rsidR="00664F17" w:rsidRPr="00A06425" w:rsidRDefault="00664F17" w:rsidP="00664F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Art. 6 pkt 12</w:t>
            </w:r>
          </w:p>
        </w:tc>
        <w:tc>
          <w:tcPr>
            <w:tcW w:w="4678" w:type="dxa"/>
            <w:shd w:val="clear" w:color="auto" w:fill="auto"/>
          </w:tcPr>
          <w:p w14:paraId="394607FF" w14:textId="3A8ED02D" w:rsidR="00664F17" w:rsidRPr="00A539CE" w:rsidRDefault="00664F17" w:rsidP="00664F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8EA">
              <w:rPr>
                <w:rFonts w:asciiTheme="minorHAnsi" w:hAnsiTheme="minorHAnsi" w:cstheme="minorHAnsi"/>
                <w:sz w:val="22"/>
                <w:szCs w:val="22"/>
              </w:rPr>
              <w:t>W art. 11d określono zakres danych przetwarzanych w systemie e-Konsylium wskazując, że są to dane osobowe i jednostkowe dane medyczne z SIM oraz dokumentacji medycznej usługobiorcy niezbędne do przeprowadzenia konsultacji medycznej.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539CE">
              <w:rPr>
                <w:rFonts w:asciiTheme="minorHAnsi" w:hAnsiTheme="minorHAnsi" w:cstheme="minorHAnsi"/>
                <w:sz w:val="22"/>
                <w:szCs w:val="22"/>
              </w:rPr>
              <w:t>Tak szeroki sposób wyznaczenia zakresu przedmiotowego danych (zwłaszcza w odniesieniu do danych osobowych) wydaje się być nadmiarowy w odniesieniu do celu działania systemu, zwłaszcza, w kontekście przepisów art. 11d ust. 7–9 przewidujących odpowiednio obowiązek przekazywania do systemu e- Konsylium przez usługodawców danych z dokumentacji medycznej usługobiorców, możliwość przekazywania przez ministra właściwego do spraw zdrowia danych między systemami, dla których ten minister jest administratorem danych, oraz udostępniania przez tego ministra danych gromadzonych w tym systemie innym podmiotom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936C9FB" w14:textId="696615F9" w:rsidR="00664F17" w:rsidRPr="008218EA" w:rsidRDefault="00664F17" w:rsidP="00664F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35EF6AA4" w14:textId="7AA28DF8" w:rsidR="00664F17" w:rsidRPr="00A06425" w:rsidRDefault="00664F17" w:rsidP="00664F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Przepis wymaga stosownej modyfikacji o charakterze merytorycznym.</w:t>
            </w:r>
          </w:p>
        </w:tc>
        <w:tc>
          <w:tcPr>
            <w:tcW w:w="1359" w:type="dxa"/>
          </w:tcPr>
          <w:p w14:paraId="3CDAE1DB" w14:textId="77777777" w:rsidR="00664F17" w:rsidRPr="00A06425" w:rsidRDefault="00664F17" w:rsidP="00664F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0B57D1D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30357"/>
    <w:multiLevelType w:val="hybridMultilevel"/>
    <w:tmpl w:val="B0C61AB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7C936C0"/>
    <w:multiLevelType w:val="hybridMultilevel"/>
    <w:tmpl w:val="3000DB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2161A4"/>
    <w:multiLevelType w:val="hybridMultilevel"/>
    <w:tmpl w:val="A5DA457A"/>
    <w:lvl w:ilvl="0" w:tplc="2ECCAEF2">
      <w:start w:val="1"/>
      <w:numFmt w:val="decimal"/>
      <w:pStyle w:val="Akapitzlist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F47E20A6" w:tentative="1">
      <w:start w:val="1"/>
      <w:numFmt w:val="lowerLetter"/>
      <w:lvlText w:val="%2."/>
      <w:lvlJc w:val="left"/>
      <w:pPr>
        <w:ind w:left="2149" w:hanging="360"/>
      </w:pPr>
    </w:lvl>
    <w:lvl w:ilvl="2" w:tplc="E61C76E0" w:tentative="1">
      <w:start w:val="1"/>
      <w:numFmt w:val="lowerRoman"/>
      <w:lvlText w:val="%3."/>
      <w:lvlJc w:val="right"/>
      <w:pPr>
        <w:ind w:left="2869" w:hanging="180"/>
      </w:pPr>
    </w:lvl>
    <w:lvl w:ilvl="3" w:tplc="F5729F5C" w:tentative="1">
      <w:start w:val="1"/>
      <w:numFmt w:val="decimal"/>
      <w:lvlText w:val="%4."/>
      <w:lvlJc w:val="left"/>
      <w:pPr>
        <w:ind w:left="3589" w:hanging="360"/>
      </w:pPr>
    </w:lvl>
    <w:lvl w:ilvl="4" w:tplc="329E21A2" w:tentative="1">
      <w:start w:val="1"/>
      <w:numFmt w:val="lowerLetter"/>
      <w:lvlText w:val="%5."/>
      <w:lvlJc w:val="left"/>
      <w:pPr>
        <w:ind w:left="4309" w:hanging="360"/>
      </w:pPr>
    </w:lvl>
    <w:lvl w:ilvl="5" w:tplc="CCBCCA02" w:tentative="1">
      <w:start w:val="1"/>
      <w:numFmt w:val="lowerRoman"/>
      <w:lvlText w:val="%6."/>
      <w:lvlJc w:val="right"/>
      <w:pPr>
        <w:ind w:left="5029" w:hanging="180"/>
      </w:pPr>
    </w:lvl>
    <w:lvl w:ilvl="6" w:tplc="591858BA" w:tentative="1">
      <w:start w:val="1"/>
      <w:numFmt w:val="decimal"/>
      <w:lvlText w:val="%7."/>
      <w:lvlJc w:val="left"/>
      <w:pPr>
        <w:ind w:left="5749" w:hanging="360"/>
      </w:pPr>
    </w:lvl>
    <w:lvl w:ilvl="7" w:tplc="66B0E108" w:tentative="1">
      <w:start w:val="1"/>
      <w:numFmt w:val="lowerLetter"/>
      <w:lvlText w:val="%8."/>
      <w:lvlJc w:val="left"/>
      <w:pPr>
        <w:ind w:left="6469" w:hanging="360"/>
      </w:pPr>
    </w:lvl>
    <w:lvl w:ilvl="8" w:tplc="72BAEC56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B0D4A49"/>
    <w:multiLevelType w:val="hybridMultilevel"/>
    <w:tmpl w:val="585EA4E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10F6A"/>
    <w:rsid w:val="00034258"/>
    <w:rsid w:val="00034C15"/>
    <w:rsid w:val="00140BE8"/>
    <w:rsid w:val="0017345B"/>
    <w:rsid w:val="0019648E"/>
    <w:rsid w:val="001F4BF9"/>
    <w:rsid w:val="00254D48"/>
    <w:rsid w:val="002715B2"/>
    <w:rsid w:val="003124D1"/>
    <w:rsid w:val="00344595"/>
    <w:rsid w:val="0038393A"/>
    <w:rsid w:val="003B4105"/>
    <w:rsid w:val="004140EA"/>
    <w:rsid w:val="004D086F"/>
    <w:rsid w:val="005646D1"/>
    <w:rsid w:val="005F6527"/>
    <w:rsid w:val="006320E7"/>
    <w:rsid w:val="00641309"/>
    <w:rsid w:val="00664F17"/>
    <w:rsid w:val="006705EC"/>
    <w:rsid w:val="006E16E9"/>
    <w:rsid w:val="00807385"/>
    <w:rsid w:val="008218EA"/>
    <w:rsid w:val="00831D1C"/>
    <w:rsid w:val="0086621D"/>
    <w:rsid w:val="008812F0"/>
    <w:rsid w:val="009065D3"/>
    <w:rsid w:val="00944932"/>
    <w:rsid w:val="00946B7B"/>
    <w:rsid w:val="009E5FDB"/>
    <w:rsid w:val="00A06425"/>
    <w:rsid w:val="00A14F0B"/>
    <w:rsid w:val="00A539CE"/>
    <w:rsid w:val="00AC7796"/>
    <w:rsid w:val="00B44F74"/>
    <w:rsid w:val="00B871B6"/>
    <w:rsid w:val="00C64B1B"/>
    <w:rsid w:val="00CB293B"/>
    <w:rsid w:val="00CD5EB0"/>
    <w:rsid w:val="00D41B30"/>
    <w:rsid w:val="00E14C33"/>
    <w:rsid w:val="00E95AA7"/>
    <w:rsid w:val="00EC2A59"/>
    <w:rsid w:val="00FE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0498E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812F0"/>
    <w:pPr>
      <w:numPr>
        <w:numId w:val="1"/>
      </w:numPr>
      <w:spacing w:line="360" w:lineRule="auto"/>
      <w:contextualSpacing/>
      <w:jc w:val="both"/>
    </w:pPr>
    <w:rPr>
      <w:rFonts w:eastAsia="Calibri"/>
      <w:lang w:eastAsia="en-US"/>
    </w:rPr>
  </w:style>
  <w:style w:type="paragraph" w:customStyle="1" w:styleId="USTustnpkodeksu">
    <w:name w:val="UST(§) – ust. (§ np. kodeksu)"/>
    <w:basedOn w:val="Normalny"/>
    <w:uiPriority w:val="12"/>
    <w:qFormat/>
    <w:rsid w:val="008218EA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LITlitera">
    <w:name w:val="LIT – litera"/>
    <w:basedOn w:val="Normalny"/>
    <w:uiPriority w:val="14"/>
    <w:qFormat/>
    <w:rsid w:val="00A14F0B"/>
    <w:pPr>
      <w:spacing w:line="360" w:lineRule="auto"/>
      <w:ind w:left="986" w:hanging="476"/>
      <w:jc w:val="both"/>
    </w:pPr>
    <w:rPr>
      <w:rFonts w:ascii="Times" w:eastAsiaTheme="minorEastAsia" w:hAnsi="Times" w:cs="Arial"/>
      <w:bCs/>
      <w:szCs w:val="20"/>
    </w:rPr>
  </w:style>
  <w:style w:type="paragraph" w:styleId="NormalnyWeb">
    <w:name w:val="Normal (Web)"/>
    <w:basedOn w:val="Normalny"/>
    <w:uiPriority w:val="99"/>
    <w:unhideWhenUsed/>
    <w:rsid w:val="00664F17"/>
    <w:pPr>
      <w:widowControl w:val="0"/>
      <w:autoSpaceDE w:val="0"/>
      <w:autoSpaceDN w:val="0"/>
      <w:adjustRightInd w:val="0"/>
      <w:spacing w:line="36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6</Pages>
  <Words>1355</Words>
  <Characters>8134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9471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Salamonczyk Monika</cp:lastModifiedBy>
  <cp:revision>5</cp:revision>
  <dcterms:created xsi:type="dcterms:W3CDTF">2026-03-20T08:22:00Z</dcterms:created>
  <dcterms:modified xsi:type="dcterms:W3CDTF">2026-03-23T07:58:00Z</dcterms:modified>
</cp:coreProperties>
</file>